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8E044">
      <w:pPr>
        <w:spacing w:line="580" w:lineRule="exact"/>
        <w:jc w:val="center"/>
        <w:rPr>
          <w:rFonts w:ascii="方正小标宋_GBK" w:hAnsi="Times New Roman" w:eastAsia="方正小标宋_GBK" w:cs="Times New Roman"/>
          <w:sz w:val="44"/>
          <w:szCs w:val="44"/>
        </w:rPr>
      </w:pPr>
      <w:bookmarkStart w:id="0" w:name="_GoBack"/>
      <w:r>
        <w:rPr>
          <w:rFonts w:hint="eastAsia" w:ascii="方正小标宋_GBK" w:hAnsi="Times New Roman" w:eastAsia="方正小标宋_GBK" w:cs="Times New Roman"/>
          <w:sz w:val="44"/>
          <w:szCs w:val="44"/>
        </w:rPr>
        <w:t>2025年度国家社科基金教育学</w:t>
      </w:r>
    </w:p>
    <w:p w14:paraId="57C3F893">
      <w:pPr>
        <w:spacing w:line="580" w:lineRule="exact"/>
        <w:jc w:val="center"/>
        <w:rPr>
          <w:rFonts w:ascii="黑体" w:hAnsi="黑体" w:eastAsia="黑体" w:cs="宋体"/>
          <w:kern w:val="0"/>
          <w:sz w:val="32"/>
          <w:szCs w:val="32"/>
        </w:rPr>
      </w:pPr>
      <w:r>
        <w:rPr>
          <w:rFonts w:hint="eastAsia" w:ascii="方正小标宋_GBK" w:hAnsi="Times New Roman" w:eastAsia="方正小标宋_GBK" w:cs="Times New Roman"/>
          <w:sz w:val="44"/>
          <w:szCs w:val="44"/>
        </w:rPr>
        <w:t>重大项目招标公告</w:t>
      </w:r>
      <w:bookmarkEnd w:id="0"/>
    </w:p>
    <w:p w14:paraId="3192FB7E">
      <w:pPr>
        <w:widowControl/>
        <w:shd w:val="clear" w:color="auto" w:fill="FFFFFF"/>
        <w:spacing w:line="555" w:lineRule="atLeast"/>
        <w:ind w:firstLine="675"/>
        <w:jc w:val="left"/>
        <w:textAlignment w:val="baseline"/>
        <w:rPr>
          <w:rFonts w:ascii="黑体" w:hAnsi="黑体" w:eastAsia="黑体" w:cs="宋体"/>
          <w:kern w:val="0"/>
          <w:sz w:val="32"/>
          <w:szCs w:val="32"/>
        </w:rPr>
      </w:pPr>
    </w:p>
    <w:p w14:paraId="6F9269C3">
      <w:pPr>
        <w:widowControl/>
        <w:shd w:val="clear" w:color="auto" w:fill="FFFFFF"/>
        <w:spacing w:line="420" w:lineRule="atLeast"/>
        <w:ind w:firstLine="645"/>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经全国教育科学规划领导小组批准，2025年国家社会科学基金教育学重大项目面向全国公开招标，现将有关事项公告如下：</w:t>
      </w:r>
    </w:p>
    <w:p w14:paraId="784EB4F6">
      <w:pPr>
        <w:widowControl/>
        <w:shd w:val="clear" w:color="auto" w:fill="FFFFFF"/>
        <w:spacing w:line="555" w:lineRule="atLeast"/>
        <w:ind w:firstLine="675"/>
        <w:jc w:val="left"/>
        <w:textAlignment w:val="baseline"/>
        <w:rPr>
          <w:rFonts w:ascii="宋体" w:hAnsi="宋体" w:eastAsia="黑体" w:cs="宋体"/>
          <w:kern w:val="0"/>
          <w:szCs w:val="21"/>
        </w:rPr>
      </w:pPr>
      <w:r>
        <w:rPr>
          <w:rFonts w:hint="eastAsia" w:ascii="黑体" w:hAnsi="黑体" w:eastAsia="黑体" w:cs="宋体"/>
          <w:kern w:val="0"/>
          <w:sz w:val="32"/>
          <w:szCs w:val="32"/>
        </w:rPr>
        <w:t>一、招标单位</w:t>
      </w:r>
    </w:p>
    <w:p w14:paraId="60329190">
      <w:pPr>
        <w:widowControl/>
        <w:shd w:val="clear" w:color="auto" w:fill="FFFFFF"/>
        <w:spacing w:line="420" w:lineRule="atLeast"/>
        <w:ind w:firstLine="645"/>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全国教育科学规划领导小组办公室（以下简称“全规办”）</w:t>
      </w:r>
    </w:p>
    <w:p w14:paraId="75547C9B">
      <w:pPr>
        <w:widowControl/>
        <w:shd w:val="clear" w:color="auto" w:fill="FFFFFF"/>
        <w:spacing w:line="555" w:lineRule="atLeast"/>
        <w:ind w:firstLine="675"/>
        <w:jc w:val="left"/>
        <w:textAlignment w:val="baseline"/>
        <w:rPr>
          <w:rFonts w:ascii="宋体" w:hAnsi="宋体" w:eastAsia="宋体" w:cs="宋体"/>
          <w:kern w:val="0"/>
          <w:szCs w:val="21"/>
        </w:rPr>
      </w:pPr>
      <w:r>
        <w:rPr>
          <w:rFonts w:hint="eastAsia" w:ascii="黑体" w:hAnsi="黑体" w:eastAsia="黑体" w:cs="宋体"/>
          <w:kern w:val="0"/>
          <w:sz w:val="32"/>
          <w:szCs w:val="32"/>
        </w:rPr>
        <w:t>二、招标对象</w:t>
      </w:r>
    </w:p>
    <w:p w14:paraId="51D8B341">
      <w:pPr>
        <w:widowControl/>
        <w:shd w:val="clear" w:color="auto" w:fill="FFFFFF"/>
        <w:spacing w:line="555" w:lineRule="atLeast"/>
        <w:ind w:firstLine="645"/>
        <w:textAlignment w:val="baseline"/>
        <w:rPr>
          <w:rFonts w:ascii="宋体" w:hAnsi="宋体" w:eastAsia="宋体" w:cs="宋体"/>
          <w:kern w:val="0"/>
          <w:szCs w:val="21"/>
        </w:rPr>
      </w:pPr>
      <w:r>
        <w:rPr>
          <w:rFonts w:hint="eastAsia" w:ascii="仿宋_GB2312" w:hAnsi="宋体" w:eastAsia="仿宋_GB2312" w:cs="宋体"/>
          <w:kern w:val="0"/>
          <w:sz w:val="32"/>
          <w:szCs w:val="32"/>
        </w:rPr>
        <w:t>主要包括高等院校，部委直属单位，省级以上研究机构、党校（行政学院）等的研究人员。投标以责任单位名义组织，多单位联合投标须确定一个责任单位。鼓励跨学科、跨地区、跨单位联合投标，鼓励理论工作部门与实际工作部门合作开展研究。</w:t>
      </w:r>
    </w:p>
    <w:p w14:paraId="70FEC4E3">
      <w:pPr>
        <w:widowControl/>
        <w:shd w:val="clear" w:color="auto" w:fill="FFFFFF"/>
        <w:spacing w:line="555" w:lineRule="atLeast"/>
        <w:ind w:firstLine="645"/>
        <w:jc w:val="left"/>
        <w:textAlignment w:val="baseline"/>
        <w:rPr>
          <w:rFonts w:ascii="宋体" w:hAnsi="宋体" w:eastAsia="宋体" w:cs="宋体"/>
          <w:kern w:val="0"/>
          <w:szCs w:val="21"/>
        </w:rPr>
      </w:pPr>
      <w:r>
        <w:rPr>
          <w:rFonts w:hint="eastAsia" w:ascii="黑体" w:hAnsi="黑体" w:eastAsia="黑体" w:cs="宋体"/>
          <w:kern w:val="0"/>
          <w:sz w:val="32"/>
          <w:szCs w:val="32"/>
        </w:rPr>
        <w:t>三、招标工作总要求</w:t>
      </w:r>
    </w:p>
    <w:p w14:paraId="6F91432B">
      <w:pPr>
        <w:shd w:val="clear" w:color="auto" w:fill="FFFFFF"/>
        <w:spacing w:line="555" w:lineRule="atLeast"/>
        <w:ind w:firstLine="646"/>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坚持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p>
    <w:p w14:paraId="05E89BF6">
      <w:pPr>
        <w:widowControl/>
        <w:shd w:val="clear" w:color="auto" w:fill="FFFFFF"/>
        <w:spacing w:line="555" w:lineRule="atLeast"/>
        <w:ind w:firstLine="645"/>
        <w:jc w:val="left"/>
        <w:textAlignment w:val="baseline"/>
        <w:rPr>
          <w:rFonts w:ascii="黑体" w:hAnsi="黑体" w:eastAsia="黑体" w:cs="宋体"/>
          <w:kern w:val="0"/>
          <w:sz w:val="32"/>
          <w:szCs w:val="32"/>
        </w:rPr>
      </w:pPr>
      <w:r>
        <w:rPr>
          <w:rFonts w:hint="eastAsia" w:ascii="黑体" w:hAnsi="黑体" w:eastAsia="黑体" w:cs="宋体"/>
          <w:kern w:val="0"/>
          <w:sz w:val="32"/>
          <w:szCs w:val="32"/>
        </w:rPr>
        <w:t>四、招标数量和资助强度</w:t>
      </w:r>
    </w:p>
    <w:p w14:paraId="3D436869">
      <w:pPr>
        <w:widowControl/>
        <w:shd w:val="clear" w:color="auto" w:fill="FFFFFF"/>
        <w:spacing w:line="555" w:lineRule="atLeast"/>
        <w:ind w:firstLine="645"/>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2025年度共发布19个重大项目招标选题。每个选题原则上确立1个中标单位。资助强度每项60万元。如获中标，将在立项两年后进行中期检查评估，对研究进展顺利、阶段性成果丰硕且后续研究中存在较大经费缺口的项目择优予以滚动资助。</w:t>
      </w:r>
    </w:p>
    <w:p w14:paraId="309AECE5">
      <w:pPr>
        <w:widowControl/>
        <w:shd w:val="clear" w:color="auto" w:fill="FFFFFF"/>
        <w:spacing w:line="555" w:lineRule="atLeast"/>
        <w:ind w:firstLine="645"/>
        <w:jc w:val="left"/>
        <w:textAlignment w:val="baseline"/>
        <w:rPr>
          <w:rFonts w:ascii="黑体" w:hAnsi="黑体" w:eastAsia="黑体" w:cs="宋体"/>
          <w:kern w:val="0"/>
          <w:sz w:val="32"/>
          <w:szCs w:val="32"/>
        </w:rPr>
      </w:pPr>
      <w:r>
        <w:rPr>
          <w:rFonts w:hint="eastAsia" w:ascii="黑体" w:hAnsi="黑体" w:eastAsia="黑体" w:cs="宋体"/>
          <w:kern w:val="0"/>
          <w:sz w:val="32"/>
          <w:szCs w:val="32"/>
        </w:rPr>
        <w:t>五、投标资格要求</w:t>
      </w:r>
    </w:p>
    <w:p w14:paraId="15B67622">
      <w:pPr>
        <w:adjustRightInd w:val="0"/>
        <w:spacing w:line="58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（一）责任单位须具备下列条件：</w:t>
      </w:r>
    </w:p>
    <w:p w14:paraId="545303B0">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1.在相关研究领域具有较强的科研力量和深厚的学术积累；</w:t>
      </w:r>
    </w:p>
    <w:p w14:paraId="44675C28">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2.设有专门负责科研管理工作的职能部门；</w:t>
      </w:r>
    </w:p>
    <w:p w14:paraId="738DD241">
      <w:pPr>
        <w:widowControl/>
        <w:shd w:val="clear" w:color="auto" w:fill="FFFFFF"/>
        <w:spacing w:line="555" w:lineRule="atLeast"/>
        <w:ind w:firstLine="645"/>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3.能够为开展重大项目研究工作提供良好条件。</w:t>
      </w:r>
    </w:p>
    <w:p w14:paraId="437E8C56">
      <w:pPr>
        <w:adjustRightInd w:val="0"/>
        <w:spacing w:line="58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（二）投标人须具备下列条件：</w:t>
      </w:r>
    </w:p>
    <w:p w14:paraId="66EF015A">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14:paraId="643911E6">
      <w:pPr>
        <w:widowControl/>
        <w:shd w:val="clear" w:color="auto" w:fill="FFFFFF"/>
        <w:spacing w:line="555" w:lineRule="atLeast"/>
        <w:ind w:firstLine="645"/>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在研国家社会科学基金、全国教育科学规划、马克思主义理论研究和建设工程重大项目及其他国家级重大科研项目，教育部哲学社会科学研究重大课题攻关项目的负责人，不能作为首席专家参加本次投标。申报2025年国家社会科学基金年度项目和重大项目、全国教育科学规划年度项目的申请人，不能投标本次国家社会科学基金教育学重大项目。</w:t>
      </w:r>
    </w:p>
    <w:p w14:paraId="6B977A14">
      <w:pPr>
        <w:widowControl/>
        <w:shd w:val="clear" w:color="auto" w:fill="FFFFFF"/>
        <w:spacing w:line="555" w:lineRule="atLeast"/>
        <w:ind w:firstLine="645"/>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首席专家只能投标一个项目，且不能作为子课题负责人或项目组成员参与本次投标的其他项目。子课题负责人须具有副高级（含）以上职称，在本批次招标中只能参与一个投标项目，项目组成员最多参与两个投标项目。在研国家社科基金重大项目、重大研究专项项目及教育部哲学社会科学研究重大课题攻关项目的负责人，不得作为子课题负责人参与本次投标。</w:t>
      </w:r>
    </w:p>
    <w:p w14:paraId="47F4DA1D">
      <w:pPr>
        <w:widowControl/>
        <w:shd w:val="clear" w:color="auto" w:fill="FFFFFF"/>
        <w:spacing w:line="555" w:lineRule="atLeast"/>
        <w:ind w:firstLine="645"/>
        <w:jc w:val="left"/>
        <w:textAlignment w:val="baseline"/>
        <w:rPr>
          <w:rFonts w:ascii="Times New Roman" w:hAnsi="Times New Roman" w:eastAsia="仿宋_GB2312" w:cs="Times New Roman"/>
          <w:kern w:val="0"/>
          <w:sz w:val="32"/>
          <w:szCs w:val="32"/>
        </w:rPr>
      </w:pPr>
      <w:r>
        <w:rPr>
          <w:rFonts w:hint="eastAsia" w:ascii="黑体" w:hAnsi="黑体" w:eastAsia="黑体" w:cs="宋体"/>
          <w:kern w:val="0"/>
          <w:sz w:val="32"/>
          <w:szCs w:val="32"/>
        </w:rPr>
        <w:t>六、投标项目要求</w:t>
      </w:r>
    </w:p>
    <w:p w14:paraId="10BA64BF">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一）投标人须按照《招标公告》发布的选题指南（附后）投标。选题表述原则上不得修改，如确有需要可进行适当微调，但不得大幅压缩或改变研究内容，自拟选题不予受理。本次投标须按照新修订的《2025年国家社会科学基金教育学重大项目投标书》（2025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p>
    <w:p w14:paraId="5407C873">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（二）投标项目要突出研究重点，体现有限目标，项目设计不宜过于宽泛，避免大而全，子课题数量5个左右；每个子课题只能确定一名负责人。</w:t>
      </w:r>
    </w:p>
    <w:p w14:paraId="14754061">
      <w:pPr>
        <w:widowControl/>
        <w:shd w:val="clear" w:color="auto" w:fill="FFFFFF"/>
        <w:spacing w:line="555" w:lineRule="atLeast"/>
        <w:ind w:firstLine="645"/>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（三）投标人须提交3篇与申报选题研究领域相关的代表性成果（论文或专著），作为评审立项的重要参考。</w:t>
      </w:r>
    </w:p>
    <w:p w14:paraId="226C07CC">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四）投标人要熟知国内外相关领域研究前沿动态，具备扎实的研究基础和丰富的相关前期研究成果。除必要的学术史梳理或综述外，应着重阐明本项目设计相对于已有研究的独到学术价值、应用价值和社会意义。</w:t>
      </w:r>
    </w:p>
    <w:p w14:paraId="7228A5D0">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p>
    <w:p w14:paraId="0C82C66C">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（六）项目完成时间根据研究工作的实际需要确定，一般应在2-5年完成，应用性研究周期为2-3年，基础性研究最长不得超过5年。</w:t>
      </w:r>
    </w:p>
    <w:p w14:paraId="1049C1B2">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（七）预期研究成果的规模和数量应科学合理，确保质量和学术水准，多出精品力作。</w:t>
      </w:r>
    </w:p>
    <w:p w14:paraId="7DA149B8">
      <w:pPr>
        <w:widowControl/>
        <w:shd w:val="clear" w:color="auto" w:fill="FFFFFF"/>
        <w:spacing w:line="555" w:lineRule="atLeast"/>
        <w:ind w:firstLine="645"/>
        <w:jc w:val="left"/>
        <w:textAlignment w:val="baseline"/>
        <w:rPr>
          <w:rFonts w:ascii="黑体" w:hAnsi="黑体" w:eastAsia="黑体" w:cs="宋体"/>
          <w:kern w:val="0"/>
          <w:sz w:val="32"/>
          <w:szCs w:val="32"/>
        </w:rPr>
      </w:pPr>
      <w:r>
        <w:rPr>
          <w:rFonts w:hint="eastAsia" w:ascii="黑体" w:hAnsi="黑体" w:eastAsia="黑体" w:cs="宋体"/>
          <w:kern w:val="0"/>
          <w:sz w:val="32"/>
          <w:szCs w:val="32"/>
        </w:rPr>
        <w:t>七、投标纪律要求</w:t>
      </w:r>
    </w:p>
    <w:p w14:paraId="33445E75">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p>
    <w:p w14:paraId="2973ECDA">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二）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1CD10FE7">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p>
    <w:p w14:paraId="10EE9F2A">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（四）投标人可提出2名以内建议回避评审专家，我办将根据评审工作实际情况予以考虑。</w:t>
      </w:r>
    </w:p>
    <w:p w14:paraId="7A8E0214">
      <w:pPr>
        <w:widowControl/>
        <w:shd w:val="clear" w:color="auto" w:fill="FFFFFF"/>
        <w:spacing w:line="555" w:lineRule="atLeast"/>
        <w:ind w:firstLine="645"/>
        <w:jc w:val="left"/>
        <w:textAlignment w:val="baseline"/>
        <w:rPr>
          <w:rFonts w:ascii="黑体" w:hAnsi="黑体" w:eastAsia="黑体" w:cs="宋体"/>
          <w:kern w:val="0"/>
          <w:sz w:val="32"/>
          <w:szCs w:val="32"/>
        </w:rPr>
      </w:pPr>
      <w:r>
        <w:rPr>
          <w:rFonts w:hint="eastAsia" w:ascii="黑体" w:hAnsi="黑体" w:eastAsia="黑体" w:cs="宋体"/>
          <w:kern w:val="0"/>
          <w:sz w:val="32"/>
          <w:szCs w:val="32"/>
        </w:rPr>
        <w:t>八、时间安排</w:t>
      </w:r>
    </w:p>
    <w:p w14:paraId="6C90F366">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一）国家社科基金教育学重大项目网络申报系统于4月28日零时至5月30日17时开放，在此期间投标人可登录“全国教育科学规划管理平台”（https://202.205.185.227/）,以实名信息注册账号后进入系统，并按规定要求填写申报信息（已有账号者无需再次注册）。逾期系统自动关闭，不再受理申报。</w:t>
      </w:r>
    </w:p>
    <w:p w14:paraId="03571A23">
      <w:pPr>
        <w:widowControl/>
        <w:shd w:val="clear" w:color="auto" w:fill="FFFFFF"/>
        <w:spacing w:line="555" w:lineRule="atLeast"/>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“全国教育科学规划管理平台”中的“项目申报系统”为本次申报的唯一网络平台。有关申报系统及技术问题请咨询400-800-1636，电子信箱：support@e-plugger.com。</w:t>
      </w:r>
    </w:p>
    <w:p w14:paraId="3BDC3664">
      <w:pPr>
        <w:widowControl/>
        <w:shd w:val="clear" w:color="auto" w:fill="FFFFFF"/>
        <w:spacing w:line="555" w:lineRule="atLeast"/>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 xml:space="preserve">    （二）二级管理单位网上审核提交截止时间为2025年6月9日17时。审核期间可以退回修改再提交但不能新增申报。二级管理单位需将系统生成的本地区（本单位）《申报数据汇总表》加盖公章的扫描件及审查合格的《投标书》在平台上提交至全规办；6月15日之前把加盖公章的纸质《投标书》报送至全规办，并确保数据的真实性、完整性和一致性。《投标书》采用A3双面印制，中缝装订或胶装，一式6份（原件1份，复印件5份）。投标人须提交的3篇与申报选题研究主题相关的代表性成果，如果是论文，可以排版在《投标书》中；如果是著作，需要同时寄送5本给我办。</w:t>
      </w:r>
    </w:p>
    <w:p w14:paraId="60430E71">
      <w:pPr>
        <w:widowControl/>
        <w:shd w:val="clear" w:color="auto" w:fill="FFFFFF"/>
        <w:spacing w:line="555" w:lineRule="atLeast"/>
        <w:ind w:firstLine="640" w:firstLineChars="200"/>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（三）全规办对《投标书》进行资格审查，组织专家对通过资格审查的投标材料进行评审，提出建议中标项目名单并按程序立项。</w:t>
      </w:r>
    </w:p>
    <w:p w14:paraId="5683D309">
      <w:pPr>
        <w:widowControl/>
        <w:shd w:val="clear" w:color="auto" w:fill="FFFFFF"/>
        <w:spacing w:line="555" w:lineRule="atLeast"/>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 xml:space="preserve">    邮寄地址：北京市海淀区北三环中路46号全国教育科学规划领导小组办公室。010—62003471、62003308；邮政编码：100088。</w:t>
      </w:r>
    </w:p>
    <w:p w14:paraId="1A7C8AF3">
      <w:pPr>
        <w:widowControl/>
        <w:shd w:val="clear" w:color="auto" w:fill="FFFFFF"/>
        <w:spacing w:line="555" w:lineRule="atLeast"/>
        <w:textAlignment w:val="baseline"/>
        <w:rPr>
          <w:rFonts w:ascii="Times New Roman" w:hAnsi="Times New Roman" w:eastAsia="仿宋_GB2312" w:cs="Times New Roman"/>
          <w:kern w:val="0"/>
          <w:sz w:val="32"/>
          <w:szCs w:val="32"/>
        </w:rPr>
      </w:pPr>
    </w:p>
    <w:p w14:paraId="02C45767">
      <w:pPr>
        <w:widowControl/>
        <w:shd w:val="clear" w:color="auto" w:fill="FFFFFF"/>
        <w:spacing w:line="555" w:lineRule="atLeast"/>
        <w:jc w:val="right"/>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全国教育科学规划领导小组办公室</w:t>
      </w:r>
    </w:p>
    <w:p w14:paraId="030A51FB">
      <w:pPr>
        <w:widowControl/>
        <w:shd w:val="clear" w:color="auto" w:fill="FFFFFF"/>
        <w:spacing w:line="555" w:lineRule="atLeast"/>
        <w:jc w:val="right"/>
        <w:textAlignment w:val="baseline"/>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2025年4月22日</w:t>
      </w:r>
    </w:p>
    <w:p w14:paraId="4FB96148">
      <w:pPr>
        <w:widowControl/>
        <w:shd w:val="clear" w:color="auto" w:fill="FFFFFF"/>
        <w:spacing w:line="580" w:lineRule="exact"/>
        <w:ind w:left="1833" w:leftChars="320" w:hanging="1161" w:hangingChars="363"/>
        <w:jc w:val="left"/>
        <w:rPr>
          <w:rFonts w:ascii="仿宋_GB2312" w:hAnsi="宋体" w:eastAsia="仿宋_GB2312" w:cs="宋体"/>
          <w:kern w:val="0"/>
          <w:sz w:val="32"/>
          <w:szCs w:val="32"/>
          <w:highlight w:val="yellow"/>
        </w:rPr>
      </w:pPr>
    </w:p>
    <w:p w14:paraId="4E5B6680">
      <w:pPr>
        <w:widowControl/>
        <w:shd w:val="clear" w:color="auto" w:fill="FFFFFF"/>
        <w:spacing w:line="580" w:lineRule="exact"/>
        <w:ind w:left="1833" w:leftChars="320" w:hanging="1161" w:hangingChars="363"/>
        <w:jc w:val="left"/>
        <w:rPr>
          <w:rFonts w:ascii="Times New Roman" w:hAnsi="Times New Roman" w:eastAsia="仿宋_GB2312" w:cs="Times New Roman"/>
          <w:kern w:val="0"/>
          <w:sz w:val="32"/>
          <w:szCs w:val="32"/>
        </w:rPr>
      </w:pPr>
      <w:r>
        <w:rPr>
          <w:rFonts w:hint="eastAsia" w:ascii="仿宋_GB2312" w:hAnsi="仿宋" w:eastAsia="仿宋_GB2312" w:cs="宋体"/>
          <w:kern w:val="0"/>
          <w:sz w:val="32"/>
          <w:szCs w:val="32"/>
        </w:rPr>
        <w:t>附件：</w:t>
      </w:r>
      <w:r>
        <w:rPr>
          <w:rFonts w:hint="eastAsia" w:ascii="Times New Roman" w:hAnsi="Times New Roman" w:eastAsia="仿宋_GB2312" w:cs="Times New Roman"/>
          <w:kern w:val="0"/>
          <w:sz w:val="32"/>
          <w:szCs w:val="32"/>
        </w:rPr>
        <w:t>1. 2025年度国家社科基金教育学重大项目指南</w:t>
      </w:r>
    </w:p>
    <w:p w14:paraId="2BC92C8B">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2.2025年度国家社科基金教育学重大招标项目投标书</w:t>
      </w:r>
    </w:p>
    <w:p w14:paraId="349CA338">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3.2025年度全国教育科学规划各类项目申报常见问题答疑</w:t>
      </w:r>
    </w:p>
    <w:p w14:paraId="190A3E86">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p>
    <w:p w14:paraId="4843B23A"/>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78EA4FD-AC9A-447F-9AF4-A49FBAFDDE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582955B-0B21-4BD7-973E-6E3561E4BF8A}"/>
  </w:font>
  <w:font w:name="方正小标宋_GBK">
    <w:panose1 w:val="02000000000000000000"/>
    <w:charset w:val="86"/>
    <w:family w:val="script"/>
    <w:pitch w:val="default"/>
    <w:sig w:usb0="A00002BF" w:usb1="38CF7CFA" w:usb2="00082016" w:usb3="00000000" w:csb0="00040001" w:csb1="00000000"/>
    <w:embedRegular r:id="rId3" w:fontKey="{B3C56D71-A8A1-4765-8E6D-A1747B381A7A}"/>
  </w:font>
  <w:font w:name="仿宋_GB2312">
    <w:panose1 w:val="02010609030101010101"/>
    <w:charset w:val="86"/>
    <w:family w:val="modern"/>
    <w:pitch w:val="default"/>
    <w:sig w:usb0="00000001" w:usb1="080E0000" w:usb2="00000000" w:usb3="00000000" w:csb0="00040000" w:csb1="00000000"/>
    <w:embedRegular r:id="rId4" w:fontKey="{463020A6-B638-47C9-9724-9C8AA748F2B6}"/>
  </w:font>
  <w:font w:name="楷体_GB2312">
    <w:panose1 w:val="02010609030101010101"/>
    <w:charset w:val="86"/>
    <w:family w:val="modern"/>
    <w:pitch w:val="default"/>
    <w:sig w:usb0="00000001" w:usb1="080E0000" w:usb2="00000000" w:usb3="00000000" w:csb0="00040000" w:csb1="00000000"/>
    <w:embedRegular r:id="rId5" w:fontKey="{C4F42650-FFB7-421B-AAE0-0E290D66D040}"/>
  </w:font>
  <w:font w:name="仿宋">
    <w:panose1 w:val="02010609060101010101"/>
    <w:charset w:val="86"/>
    <w:family w:val="modern"/>
    <w:pitch w:val="default"/>
    <w:sig w:usb0="800002BF" w:usb1="38CF7CFA" w:usb2="00000016" w:usb3="00000000" w:csb0="00040001" w:csb1="00000000"/>
    <w:embedRegular r:id="rId6" w:fontKey="{877177E2-39E3-4E7B-8787-CEBFAB50029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B31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2025-04-25T06:01:32Z</dcterms:created>
  <dc:creator>28103</dc:creator>
  <cp:lastModifiedBy>Irogawa</cp:lastModifiedBy>
  <dcterms:modified xsi:type="dcterms:W3CDTF">2025-04-25T06:01:45Z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eyJoZGlkIjoiZGRhZTM4YTM2NjQwNDc5NWM2ZmY4ZWI1MzdhNWFiYTkiLCJ1c2VySWQiOiIzMTYxMzc2OTQifQ==</vt:lpwstr>
  </property>
  <property fmtid="{D5CDD505-2E9C-101B-9397-08002B2CF9AE}" pid="4" name="ICV">
    <vt:lpwstr>DB82AB84F5B74A3E9201D04A82D52B6D_12</vt:lpwstr>
  </property>
</Properties>
</file>